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6F" w:rsidRPr="00FC046F" w:rsidRDefault="00FC046F" w:rsidP="00D43037">
      <w:pPr>
        <w:pBdr>
          <w:bottom w:val="single" w:sz="4" w:space="1" w:color="auto"/>
        </w:pBdr>
        <w:shd w:val="clear" w:color="auto" w:fill="FFFFFF"/>
        <w:spacing w:before="200" w:line="240" w:lineRule="auto"/>
        <w:jc w:val="center"/>
        <w:outlineLvl w:val="2"/>
        <w:rPr>
          <w:rFonts w:ascii="Helvetica" w:eastAsia="Times New Roman" w:hAnsi="Helvetica" w:cs="Helvetica"/>
          <w:sz w:val="32"/>
          <w:szCs w:val="27"/>
          <w:lang w:eastAsia="pt-BR"/>
        </w:rPr>
      </w:pPr>
      <w:r w:rsidRPr="00FC046F">
        <w:rPr>
          <w:rFonts w:ascii="Helvetica" w:eastAsia="Times New Roman" w:hAnsi="Helvetica" w:cs="Helvetica"/>
          <w:b/>
          <w:bCs/>
          <w:sz w:val="32"/>
          <w:szCs w:val="27"/>
          <w:lang w:eastAsia="pt-BR"/>
        </w:rPr>
        <w:t xml:space="preserve">15 Ações para Começar Já a Implantação do </w:t>
      </w:r>
      <w:proofErr w:type="spellStart"/>
      <w:proofErr w:type="gramStart"/>
      <w:r w:rsidRPr="00FC046F">
        <w:rPr>
          <w:rFonts w:ascii="Helvetica" w:eastAsia="Times New Roman" w:hAnsi="Helvetica" w:cs="Helvetica"/>
          <w:b/>
          <w:bCs/>
          <w:sz w:val="32"/>
          <w:szCs w:val="27"/>
          <w:lang w:eastAsia="pt-BR"/>
        </w:rPr>
        <w:t>eSocial</w:t>
      </w:r>
      <w:proofErr w:type="spellEnd"/>
      <w:proofErr w:type="gramEnd"/>
    </w:p>
    <w:p w:rsidR="00FC046F" w:rsidRPr="00FC046F" w:rsidRDefault="00FC046F" w:rsidP="00D43037">
      <w:pPr>
        <w:shd w:val="clear" w:color="auto" w:fill="FFFFFF"/>
        <w:spacing w:before="200" w:line="240" w:lineRule="auto"/>
        <w:ind w:left="4253"/>
        <w:rPr>
          <w:rFonts w:ascii="Helvetica" w:eastAsia="Times New Roman" w:hAnsi="Helvetica" w:cs="Helvetica"/>
          <w:sz w:val="24"/>
          <w:szCs w:val="30"/>
          <w:lang w:eastAsia="pt-BR"/>
        </w:rPr>
      </w:pPr>
      <w:r w:rsidRPr="00FC046F">
        <w:rPr>
          <w:rFonts w:ascii="Helvetica" w:eastAsia="Times New Roman" w:hAnsi="Helvetica" w:cs="Helvetica"/>
          <w:b/>
          <w:bCs/>
          <w:sz w:val="24"/>
          <w:szCs w:val="30"/>
          <w:lang w:eastAsia="pt-BR"/>
        </w:rPr>
        <w:t xml:space="preserve">Do </w:t>
      </w:r>
      <w:r w:rsidRPr="00FC046F">
        <w:rPr>
          <w:rFonts w:ascii="Helvetica" w:eastAsia="Times New Roman" w:hAnsi="Helvetica" w:cs="Helvetica"/>
          <w:sz w:val="24"/>
          <w:szCs w:val="30"/>
          <w:lang w:eastAsia="pt-BR"/>
        </w:rPr>
        <w:t>livro </w:t>
      </w:r>
      <w:hyperlink r:id="rId6" w:tgtFrame="_blank" w:history="1">
        <w:r w:rsidRPr="00FC046F">
          <w:rPr>
            <w:rFonts w:ascii="Helvetica" w:eastAsia="Times New Roman" w:hAnsi="Helvetica" w:cs="Helvetica"/>
            <w:b/>
            <w:bCs/>
            <w:sz w:val="24"/>
            <w:szCs w:val="30"/>
            <w:lang w:eastAsia="pt-BR"/>
          </w:rPr>
          <w:t>“</w:t>
        </w:r>
        <w:proofErr w:type="spellStart"/>
        <w:proofErr w:type="gramStart"/>
        <w:r w:rsidRPr="00FC046F">
          <w:rPr>
            <w:rFonts w:ascii="Helvetica" w:eastAsia="Times New Roman" w:hAnsi="Helvetica" w:cs="Helvetica"/>
            <w:b/>
            <w:bCs/>
            <w:sz w:val="24"/>
            <w:szCs w:val="30"/>
            <w:lang w:eastAsia="pt-BR"/>
          </w:rPr>
          <w:t>eSocial</w:t>
        </w:r>
        <w:proofErr w:type="spellEnd"/>
        <w:proofErr w:type="gramEnd"/>
        <w:r w:rsidRPr="00FC046F">
          <w:rPr>
            <w:rFonts w:ascii="Helvetica" w:eastAsia="Times New Roman" w:hAnsi="Helvetica" w:cs="Helvetica"/>
            <w:b/>
            <w:bCs/>
            <w:sz w:val="24"/>
            <w:szCs w:val="30"/>
            <w:lang w:eastAsia="pt-BR"/>
          </w:rPr>
          <w:t xml:space="preserve"> nas Empresas e Escritórios Contábeis – Guia Prático para Implantação”</w:t>
        </w:r>
      </w:hyperlink>
      <w:r w:rsidRPr="00FC046F">
        <w:rPr>
          <w:rFonts w:ascii="Helvetica" w:eastAsia="Times New Roman" w:hAnsi="Helvetica" w:cs="Helvetica"/>
          <w:sz w:val="24"/>
          <w:szCs w:val="30"/>
          <w:lang w:eastAsia="pt-BR"/>
        </w:rPr>
        <w:t xml:space="preserve"> de Zenaide Carvalho.</w:t>
      </w:r>
    </w:p>
    <w:p w:rsidR="00FC046F" w:rsidRPr="00FC046F" w:rsidRDefault="00FC046F" w:rsidP="00D43037">
      <w:pPr>
        <w:numPr>
          <w:ilvl w:val="0"/>
          <w:numId w:val="1"/>
        </w:numPr>
        <w:shd w:val="clear" w:color="auto" w:fill="FFFFFF"/>
        <w:spacing w:before="200" w:line="240" w:lineRule="auto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>Antes da implantação, dedique de </w:t>
      </w:r>
      <w:r w:rsidRPr="00FC046F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uma a duas horas diárias para atualizar-se e ler</w:t>
      </w:r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 xml:space="preserve"> todos os documentos oficiais e outros documentos do </w:t>
      </w:r>
      <w:proofErr w:type="spellStart"/>
      <w:proofErr w:type="gramStart"/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proofErr w:type="gramEnd"/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 xml:space="preserve">, que estão disponíveis no Portal do </w:t>
      </w:r>
      <w:proofErr w:type="spellStart"/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 xml:space="preserve"> – </w:t>
      </w:r>
      <w:hyperlink r:id="rId7" w:history="1">
        <w:r w:rsidRPr="00FC046F">
          <w:rPr>
            <w:rFonts w:ascii="Helvetica" w:eastAsia="Times New Roman" w:hAnsi="Helvetica" w:cs="Helvetica"/>
            <w:sz w:val="26"/>
            <w:szCs w:val="26"/>
            <w:lang w:eastAsia="pt-BR"/>
          </w:rPr>
          <w:t>esocial.gov.br</w:t>
        </w:r>
      </w:hyperlink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 xml:space="preserve">. Aproveite para trocar experiências com outros profissionais no grupo de estudos do </w:t>
      </w:r>
      <w:proofErr w:type="spellStart"/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>Facebook</w:t>
      </w:r>
      <w:proofErr w:type="spellEnd"/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>, no link a seguir: </w:t>
      </w:r>
      <w:hyperlink r:id="rId8" w:history="1">
        <w:r w:rsidRPr="00FC046F">
          <w:rPr>
            <w:rFonts w:ascii="Helvetica" w:eastAsia="Times New Roman" w:hAnsi="Helvetica" w:cs="Helvetica"/>
            <w:sz w:val="26"/>
            <w:szCs w:val="26"/>
            <w:lang w:eastAsia="pt-BR"/>
          </w:rPr>
          <w:t>https://www.facebook.com/groups/esocialnapratica/</w:t>
        </w:r>
      </w:hyperlink>
    </w:p>
    <w:p w:rsidR="00FC046F" w:rsidRPr="00FC046F" w:rsidRDefault="00FC046F" w:rsidP="00D43037">
      <w:pPr>
        <w:shd w:val="clear" w:color="auto" w:fill="FFFFFF"/>
        <w:spacing w:before="200" w:line="240" w:lineRule="auto"/>
        <w:rPr>
          <w:rFonts w:ascii="Helvetica" w:eastAsia="Times New Roman" w:hAnsi="Helvetica" w:cs="Helvetica"/>
          <w:sz w:val="26"/>
          <w:szCs w:val="26"/>
          <w:lang w:eastAsia="pt-BR"/>
        </w:rPr>
      </w:pPr>
    </w:p>
    <w:p w:rsidR="008B5021" w:rsidRPr="008B5021" w:rsidRDefault="00FC046F" w:rsidP="008B5021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Liste todos os eventos do </w:t>
      </w:r>
      <w:proofErr w:type="spell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 e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identifique os setores e profissionais responsáveis 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por cada um deles.</w:t>
      </w:r>
      <w:bookmarkStart w:id="0" w:name="_GoBack"/>
      <w:bookmarkEnd w:id="0"/>
    </w:p>
    <w:p w:rsidR="00FC046F" w:rsidRPr="00FB19E0" w:rsidRDefault="00FC046F" w:rsidP="00D43037">
      <w:pPr>
        <w:pStyle w:val="PargrafodaLista"/>
        <w:numPr>
          <w:ilvl w:val="0"/>
          <w:numId w:val="18"/>
        </w:numPr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Faça uma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auditoria trabalhista e mapeamento dos processos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 que não estão em conformidade com a legislação.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Identifique os problemas nas rotinas que não estão adequadas ao </w:t>
      </w:r>
      <w:proofErr w:type="spellStart"/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proofErr w:type="gram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 e à legislação vigente e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busque soluções para adequação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 com a gerência e os profissionais responsáveis por cada área.</w:t>
      </w:r>
    </w:p>
    <w:p w:rsidR="00FC046F" w:rsidRPr="00FB19E0" w:rsidRDefault="00FC046F" w:rsidP="00D43037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Defina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novas rotinas e novos procedimentos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 para os pontos de “gargalo” (como exemplo: admissões retroativas, pagamentos sem tributação, contratação de estagiários </w:t>
      </w:r>
      <w:proofErr w:type="spell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etc</w:t>
      </w:r>
      <w:proofErr w:type="spell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) e vá criando a Cartilha de Novos Procedimentos.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Comece a fazer os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Planos de Ação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, um para cada evento do </w:t>
      </w:r>
      <w:proofErr w:type="spellStart"/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proofErr w:type="gram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FF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Faça 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Consulta de Qualificação Cadastral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 dos Trabalhadores. 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Faça um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recadastramento dos trabalhadores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, para o envio dos dados atualizados no </w:t>
      </w:r>
      <w:proofErr w:type="spellStart"/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proofErr w:type="gram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, porém apenas 6 meses antes da entrada em vigor do </w:t>
      </w:r>
      <w:proofErr w:type="spell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 e somente depois que o sistema estiver adaptado, para evitar pedir informações de menos e para que os dados não fiquem desatualizados. Uma dica: não solicite documentos antes. Peça aos colaboradores para confirmarem os dados já existentes no seu sistema – pode ser através de um aplicativo via internet ou mesmo em formulário – e só solicite documentos para os dados alterados.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FF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Após o sistema de folha estar adaptado ao </w:t>
      </w:r>
      <w:proofErr w:type="spellStart"/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proofErr w:type="gram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, proceda às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alterações no sistema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Em relação aos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Cargos x CBO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: já pode fazer uma análise, se todos os cargos estão com </w:t>
      </w:r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a CBO compatíveis</w:t>
      </w:r>
      <w:proofErr w:type="gram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. 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FF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Confira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RAT, FAP e CNAE Preponderante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, para saber se a empresa está fazendo a tributação corretamente</w:t>
      </w:r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..</w:t>
      </w:r>
      <w:proofErr w:type="gramEnd"/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Revise os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Contratos de Estágio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 e elimine o que está em desacordo com a Lei 11.788/08.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FF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Faça a correlação da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Tabela de Rubricas com a Tributação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. </w:t>
      </w:r>
    </w:p>
    <w:p w:rsidR="00FC046F" w:rsidRPr="00FB19E0" w:rsidRDefault="00FC046F" w:rsidP="00D43037">
      <w:pPr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Identifique se a empresa está com seus laudos de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Saúde e Segurança do Trabalho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 em dia e também os exames médicos e, caso não esteja, oriente para regularizar.</w:t>
      </w:r>
    </w:p>
    <w:p w:rsidR="00FC046F" w:rsidRPr="00FB19E0" w:rsidRDefault="00FC046F" w:rsidP="00D43037">
      <w:pPr>
        <w:pStyle w:val="PargrafodaLista"/>
        <w:numPr>
          <w:ilvl w:val="0"/>
          <w:numId w:val="18"/>
        </w:numPr>
        <w:shd w:val="clear" w:color="auto" w:fill="FFFFFF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Atualize 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Declaração de Encargos de Família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 para Fins de Imposto de Renda de todos os empregados e diretores, já de acordo com os dados que serão solicitados no </w:t>
      </w:r>
      <w:proofErr w:type="spellStart"/>
      <w:proofErr w:type="gramStart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eSocial</w:t>
      </w:r>
      <w:proofErr w:type="spellEnd"/>
      <w:proofErr w:type="gramEnd"/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 xml:space="preserve"> e na IN RFB 1.500.14. </w:t>
      </w:r>
    </w:p>
    <w:p w:rsidR="00FC046F" w:rsidRPr="00FC046F" w:rsidRDefault="00FC046F" w:rsidP="00D43037">
      <w:pPr>
        <w:pStyle w:val="PargrafodaLista"/>
        <w:numPr>
          <w:ilvl w:val="0"/>
          <w:numId w:val="18"/>
        </w:numPr>
        <w:shd w:val="clear" w:color="auto" w:fill="FFFF66"/>
        <w:tabs>
          <w:tab w:val="left" w:pos="426"/>
        </w:tabs>
        <w:spacing w:before="200" w:line="240" w:lineRule="auto"/>
        <w:ind w:left="426" w:hanging="426"/>
        <w:rPr>
          <w:rFonts w:ascii="Helvetica" w:eastAsia="Times New Roman" w:hAnsi="Helvetica" w:cs="Helvetica"/>
          <w:sz w:val="28"/>
          <w:szCs w:val="30"/>
          <w:lang w:eastAsia="pt-BR"/>
        </w:rPr>
      </w:pP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Vá fazendo aos poucos a </w:t>
      </w:r>
      <w:r w:rsidRPr="00FB19E0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comunicação com o público-alvo </w:t>
      </w:r>
      <w:r w:rsidRPr="00FB19E0">
        <w:rPr>
          <w:rFonts w:ascii="Helvetica" w:eastAsia="Times New Roman" w:hAnsi="Helvetica" w:cs="Helvetica"/>
          <w:sz w:val="26"/>
          <w:szCs w:val="26"/>
          <w:lang w:eastAsia="pt-BR"/>
        </w:rPr>
        <w:t>e mantenha os responsáveis por cada evento atu</w:t>
      </w:r>
      <w:r w:rsidRPr="00FC046F">
        <w:rPr>
          <w:rFonts w:ascii="Helvetica" w:eastAsia="Times New Roman" w:hAnsi="Helvetica" w:cs="Helvetica"/>
          <w:sz w:val="26"/>
          <w:szCs w:val="26"/>
          <w:lang w:eastAsia="pt-BR"/>
        </w:rPr>
        <w:t>ali</w:t>
      </w:r>
      <w:r w:rsidRPr="00FC046F">
        <w:rPr>
          <w:rFonts w:ascii="Helvetica" w:eastAsia="Times New Roman" w:hAnsi="Helvetica" w:cs="Helvetica"/>
          <w:sz w:val="28"/>
          <w:szCs w:val="30"/>
          <w:lang w:eastAsia="pt-BR"/>
        </w:rPr>
        <w:t xml:space="preserve">zado com o tema </w:t>
      </w:r>
      <w:proofErr w:type="spellStart"/>
      <w:proofErr w:type="gramStart"/>
      <w:r w:rsidRPr="00FC046F">
        <w:rPr>
          <w:rFonts w:ascii="Helvetica" w:eastAsia="Times New Roman" w:hAnsi="Helvetica" w:cs="Helvetica"/>
          <w:sz w:val="28"/>
          <w:szCs w:val="30"/>
          <w:lang w:eastAsia="pt-BR"/>
        </w:rPr>
        <w:t>eSocial</w:t>
      </w:r>
      <w:proofErr w:type="spellEnd"/>
      <w:proofErr w:type="gramEnd"/>
      <w:r w:rsidRPr="00FC046F">
        <w:rPr>
          <w:rFonts w:ascii="Helvetica" w:eastAsia="Times New Roman" w:hAnsi="Helvetica" w:cs="Helvetica"/>
          <w:sz w:val="28"/>
          <w:szCs w:val="30"/>
          <w:lang w:eastAsia="pt-BR"/>
        </w:rPr>
        <w:t>. Atualize-se!</w:t>
      </w:r>
    </w:p>
    <w:sectPr w:rsidR="00FC046F" w:rsidRPr="00FC046F" w:rsidSect="00FC046F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22"/>
    <w:multiLevelType w:val="multilevel"/>
    <w:tmpl w:val="206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B4783"/>
    <w:multiLevelType w:val="multilevel"/>
    <w:tmpl w:val="563C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678B2"/>
    <w:multiLevelType w:val="multilevel"/>
    <w:tmpl w:val="41D05C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529C9"/>
    <w:multiLevelType w:val="multilevel"/>
    <w:tmpl w:val="965AA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11798"/>
    <w:multiLevelType w:val="multilevel"/>
    <w:tmpl w:val="B5BC7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11AF8"/>
    <w:multiLevelType w:val="multilevel"/>
    <w:tmpl w:val="91E208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A7AE4"/>
    <w:multiLevelType w:val="multilevel"/>
    <w:tmpl w:val="79B47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26DB9"/>
    <w:multiLevelType w:val="hybridMultilevel"/>
    <w:tmpl w:val="7354F0CE"/>
    <w:lvl w:ilvl="0" w:tplc="C2723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5A0460"/>
    <w:multiLevelType w:val="multilevel"/>
    <w:tmpl w:val="0688FE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A60D2"/>
    <w:multiLevelType w:val="multilevel"/>
    <w:tmpl w:val="49906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E1C52"/>
    <w:multiLevelType w:val="multilevel"/>
    <w:tmpl w:val="4C10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A21E1"/>
    <w:multiLevelType w:val="multilevel"/>
    <w:tmpl w:val="FA869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92314"/>
    <w:multiLevelType w:val="hybridMultilevel"/>
    <w:tmpl w:val="F6E422F2"/>
    <w:lvl w:ilvl="0" w:tplc="C2723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E1B"/>
    <w:multiLevelType w:val="multilevel"/>
    <w:tmpl w:val="6CE89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975E2"/>
    <w:multiLevelType w:val="multilevel"/>
    <w:tmpl w:val="47C00B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D2B72"/>
    <w:multiLevelType w:val="multilevel"/>
    <w:tmpl w:val="CD78F3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579FA"/>
    <w:multiLevelType w:val="multilevel"/>
    <w:tmpl w:val="591AC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C1BD8"/>
    <w:multiLevelType w:val="multilevel"/>
    <w:tmpl w:val="E5962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F"/>
    <w:rsid w:val="002B1C2B"/>
    <w:rsid w:val="008B5021"/>
    <w:rsid w:val="00D43037"/>
    <w:rsid w:val="00D9286A"/>
    <w:rsid w:val="00F95945"/>
    <w:rsid w:val="00FB19E0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C0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C04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C04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046F"/>
  </w:style>
  <w:style w:type="character" w:styleId="Hyperlink">
    <w:name w:val="Hyperlink"/>
    <w:basedOn w:val="Fontepargpadro"/>
    <w:uiPriority w:val="99"/>
    <w:semiHidden/>
    <w:unhideWhenUsed/>
    <w:rsid w:val="00FC04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C0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C04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C04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046F"/>
  </w:style>
  <w:style w:type="character" w:styleId="Hyperlink">
    <w:name w:val="Hyperlink"/>
    <w:basedOn w:val="Fontepargpadro"/>
    <w:uiPriority w:val="99"/>
    <w:semiHidden/>
    <w:unhideWhenUsed/>
    <w:rsid w:val="00FC04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esocialnaprat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ocial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naide.com.br/livroep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de Carvalho</dc:creator>
  <cp:lastModifiedBy>Maria José de Carvalho</cp:lastModifiedBy>
  <cp:revision>4</cp:revision>
  <dcterms:created xsi:type="dcterms:W3CDTF">2017-05-30T15:14:00Z</dcterms:created>
  <dcterms:modified xsi:type="dcterms:W3CDTF">2017-06-29T16:05:00Z</dcterms:modified>
</cp:coreProperties>
</file>